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Pr="00615018" w:rsidRDefault="00B761E6" w:rsidP="00237988">
      <w:pPr>
        <w:pStyle w:val="Heading1"/>
        <w:ind w:left="4770"/>
        <w:rPr>
          <w:lang w:val="es-E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sidRPr="00615018">
        <w:rPr>
          <w:lang w:val="es-ES"/>
        </w:rPr>
        <w:t>Vukice Mitrovic 62, 11000 Beograd, Serbia</w:t>
      </w:r>
    </w:p>
    <w:p w:rsidR="00237988" w:rsidRPr="00615018" w:rsidRDefault="00237988" w:rsidP="00237988">
      <w:pPr>
        <w:ind w:left="4770"/>
        <w:jc w:val="center"/>
        <w:rPr>
          <w:b/>
          <w:bCs/>
          <w:color w:val="003366"/>
          <w:lang w:val="es-ES"/>
        </w:rPr>
      </w:pPr>
      <w:proofErr w:type="gramStart"/>
      <w:r w:rsidRPr="00615018">
        <w:rPr>
          <w:b/>
          <w:bCs/>
          <w:color w:val="003366"/>
          <w:lang w:val="es-ES"/>
        </w:rPr>
        <w:t>tel/fax</w:t>
      </w:r>
      <w:proofErr w:type="gramEnd"/>
      <w:r w:rsidRPr="00615018">
        <w:rPr>
          <w:b/>
          <w:bCs/>
          <w:color w:val="003366"/>
          <w:lang w:val="es-ES"/>
        </w:rPr>
        <w:t xml:space="preserve">: + 381 11 2449 275 </w:t>
      </w:r>
    </w:p>
    <w:p w:rsidR="00237988" w:rsidRPr="00615018" w:rsidRDefault="00237988" w:rsidP="00237988">
      <w:pPr>
        <w:pStyle w:val="BodyText"/>
        <w:ind w:left="4770"/>
        <w:jc w:val="center"/>
        <w:rPr>
          <w:bCs/>
          <w:color w:val="003366"/>
          <w:sz w:val="28"/>
          <w:szCs w:val="28"/>
          <w:lang w:val="es-ES"/>
        </w:rPr>
      </w:pPr>
      <w:r w:rsidRPr="00615018">
        <w:rPr>
          <w:bCs/>
          <w:color w:val="003366"/>
          <w:sz w:val="28"/>
          <w:szCs w:val="28"/>
          <w:lang w:val="es-ES"/>
        </w:rPr>
        <w:t>info@balkanexpert.rs</w:t>
      </w:r>
    </w:p>
    <w:p w:rsidR="00237988" w:rsidRPr="00615018" w:rsidRDefault="00237988" w:rsidP="00237988">
      <w:pPr>
        <w:ind w:left="4770"/>
        <w:jc w:val="center"/>
        <w:rPr>
          <w:b/>
          <w:bCs/>
          <w:color w:val="003366"/>
          <w:sz w:val="28"/>
          <w:szCs w:val="28"/>
          <w:lang w:val="es-ES"/>
        </w:rPr>
      </w:pPr>
      <w:proofErr w:type="gramStart"/>
      <w:r w:rsidRPr="00615018">
        <w:rPr>
          <w:b/>
          <w:bCs/>
          <w:color w:val="003366"/>
          <w:sz w:val="28"/>
          <w:szCs w:val="28"/>
          <w:lang w:val="es-ES"/>
        </w:rPr>
        <w:t>license</w:t>
      </w:r>
      <w:proofErr w:type="gramEnd"/>
      <w:r w:rsidRPr="00615018">
        <w:rPr>
          <w:b/>
          <w:bCs/>
          <w:color w:val="003366"/>
          <w:sz w:val="28"/>
          <w:szCs w:val="28"/>
          <w:lang w:val="es-ES"/>
        </w:rPr>
        <w:t xml:space="preserve"> OTP </w:t>
      </w:r>
      <w:r w:rsidR="009E2144" w:rsidRPr="00615018">
        <w:rPr>
          <w:b/>
          <w:bCs/>
          <w:color w:val="003366"/>
          <w:sz w:val="28"/>
          <w:szCs w:val="28"/>
          <w:lang w:val="es-ES"/>
        </w:rPr>
        <w:t>5</w:t>
      </w:r>
      <w:r w:rsidRPr="00615018">
        <w:rPr>
          <w:b/>
          <w:bCs/>
          <w:color w:val="003366"/>
          <w:sz w:val="28"/>
          <w:szCs w:val="28"/>
          <w:lang w:val="es-ES"/>
        </w:rPr>
        <w:t>4/201</w:t>
      </w:r>
      <w:r w:rsidR="009E2144" w:rsidRPr="00615018">
        <w:rPr>
          <w:b/>
          <w:bCs/>
          <w:color w:val="003366"/>
          <w:sz w:val="28"/>
          <w:szCs w:val="28"/>
          <w:lang w:val="es-ES"/>
        </w:rPr>
        <w:t>3</w:t>
      </w:r>
      <w:r w:rsidRPr="00615018">
        <w:rPr>
          <w:b/>
          <w:bCs/>
          <w:color w:val="003366"/>
          <w:sz w:val="28"/>
          <w:szCs w:val="28"/>
          <w:lang w:val="es-ES"/>
        </w:rPr>
        <w:t xml:space="preserve"> </w:t>
      </w:r>
    </w:p>
    <w:p w:rsidR="00963322" w:rsidRPr="00615018" w:rsidRDefault="00963322" w:rsidP="00963322">
      <w:pPr>
        <w:jc w:val="center"/>
        <w:rPr>
          <w:rFonts w:ascii="Verdana" w:hAnsi="Verdana"/>
          <w:b/>
          <w:color w:val="FF0000"/>
          <w:sz w:val="20"/>
          <w:szCs w:val="20"/>
          <w:lang w:val="es-ES"/>
        </w:rPr>
      </w:pPr>
    </w:p>
    <w:p w:rsidR="00526FB1" w:rsidRPr="00615018" w:rsidRDefault="00526FB1" w:rsidP="00963322">
      <w:pPr>
        <w:jc w:val="center"/>
        <w:rPr>
          <w:rFonts w:ascii="Verdana" w:hAnsi="Verdana"/>
          <w:b/>
          <w:color w:val="FF0000"/>
          <w:sz w:val="20"/>
          <w:szCs w:val="20"/>
          <w:lang w:val="es-ES"/>
        </w:rPr>
      </w:pPr>
    </w:p>
    <w:p w:rsidR="002E78D6" w:rsidRPr="00615018" w:rsidRDefault="002E78D6" w:rsidP="00963322">
      <w:pPr>
        <w:jc w:val="center"/>
        <w:rPr>
          <w:rFonts w:ascii="Verdana" w:hAnsi="Verdana"/>
          <w:b/>
          <w:color w:val="FF0000"/>
          <w:sz w:val="20"/>
          <w:szCs w:val="20"/>
          <w:lang w:val="es-ES"/>
        </w:rPr>
      </w:pPr>
    </w:p>
    <w:p w:rsidR="006150C5" w:rsidRPr="00615018" w:rsidRDefault="006150C5" w:rsidP="00963322">
      <w:pPr>
        <w:jc w:val="center"/>
        <w:rPr>
          <w:rFonts w:ascii="Verdana" w:hAnsi="Verdana"/>
          <w:b/>
          <w:color w:val="FF0000"/>
          <w:sz w:val="20"/>
          <w:szCs w:val="20"/>
          <w:lang w:val="es-ES"/>
        </w:rPr>
      </w:pPr>
    </w:p>
    <w:p w:rsidR="006150C5" w:rsidRPr="00615018" w:rsidRDefault="006150C5" w:rsidP="00963322">
      <w:pPr>
        <w:jc w:val="center"/>
        <w:rPr>
          <w:rFonts w:ascii="Verdana" w:hAnsi="Verdana"/>
          <w:b/>
          <w:color w:val="FF0000"/>
          <w:sz w:val="20"/>
          <w:szCs w:val="20"/>
          <w:lang w:val="es-ES"/>
        </w:rPr>
      </w:pPr>
    </w:p>
    <w:p w:rsidR="00526FB1" w:rsidRPr="00615018" w:rsidRDefault="00B761E6" w:rsidP="00963322">
      <w:pPr>
        <w:jc w:val="center"/>
        <w:rPr>
          <w:rFonts w:ascii="Verdana" w:hAnsi="Verdana"/>
          <w:b/>
          <w:color w:val="FF0000"/>
          <w:sz w:val="20"/>
          <w:szCs w:val="20"/>
          <w:lang w:val="es-ES"/>
        </w:rPr>
      </w:pPr>
      <w:r w:rsidRPr="00B761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2pt;margin-top:17.8pt;width:531pt;height:24pt;z-index:251662336" fillcolor="#369" stroked="f">
            <v:shadow on="t" color="#b2b2b2" opacity="52429f" offset="3pt"/>
            <v:textpath style="font-family:&quot;Verdana&quot;;font-size:20pt;v-text-kern:t" trim="t" fitpath="t" string="DISCOVER SERBIA &amp; KOSOVO 2 days / 1 night tour"/>
            <w10:wrap type="square"/>
          </v:shape>
        </w:pict>
      </w:r>
    </w:p>
    <w:p w:rsidR="00B44536" w:rsidRDefault="00B44536" w:rsidP="00B44536">
      <w:pPr>
        <w:rPr>
          <w:b/>
          <w:sz w:val="28"/>
          <w:szCs w:val="28"/>
        </w:rPr>
      </w:pPr>
    </w:p>
    <w:p w:rsidR="00B44536" w:rsidRPr="00615018" w:rsidRDefault="00B44536" w:rsidP="00B44536">
      <w:pPr>
        <w:rPr>
          <w:rFonts w:ascii="Verdana" w:hAnsi="Verdana"/>
          <w:b/>
          <w:color w:val="000080"/>
          <w:sz w:val="20"/>
          <w:szCs w:val="20"/>
          <w:lang w:val="es-ES"/>
        </w:rPr>
      </w:pPr>
    </w:p>
    <w:p w:rsidR="006150C5" w:rsidRPr="00615018" w:rsidRDefault="006150C5" w:rsidP="00B44536">
      <w:pPr>
        <w:rPr>
          <w:rFonts w:ascii="Verdana" w:hAnsi="Verdana"/>
          <w:b/>
          <w:color w:val="000080"/>
          <w:sz w:val="20"/>
          <w:szCs w:val="20"/>
          <w:lang w:val="es-ES"/>
        </w:rPr>
      </w:pPr>
    </w:p>
    <w:p w:rsidR="006150C5" w:rsidRPr="00615018" w:rsidRDefault="006150C5" w:rsidP="00B44536">
      <w:pPr>
        <w:rPr>
          <w:rFonts w:ascii="Verdana" w:hAnsi="Verdana"/>
          <w:b/>
          <w:color w:val="000080"/>
          <w:sz w:val="20"/>
          <w:szCs w:val="20"/>
          <w:lang w:val="es-ES"/>
        </w:rPr>
      </w:pPr>
    </w:p>
    <w:p w:rsidR="006150C5" w:rsidRPr="00615018" w:rsidRDefault="006150C5" w:rsidP="00B44536">
      <w:pPr>
        <w:rPr>
          <w:rFonts w:ascii="Verdana" w:hAnsi="Verdana"/>
          <w:b/>
          <w:color w:val="000080"/>
          <w:sz w:val="20"/>
          <w:szCs w:val="20"/>
          <w:lang w:val="es-ES"/>
        </w:rPr>
      </w:pPr>
    </w:p>
    <w:p w:rsidR="002E78D6" w:rsidRDefault="002E78D6" w:rsidP="002E78D6">
      <w:pPr>
        <w:rPr>
          <w:rFonts w:ascii="Verdana" w:hAnsi="Verdana"/>
          <w:b/>
          <w:color w:val="000080"/>
          <w:sz w:val="20"/>
          <w:szCs w:val="20"/>
        </w:rPr>
      </w:pPr>
      <w:r>
        <w:rPr>
          <w:rFonts w:ascii="Verdana" w:hAnsi="Verdana"/>
          <w:b/>
          <w:color w:val="000080"/>
          <w:sz w:val="20"/>
          <w:szCs w:val="20"/>
        </w:rPr>
        <w:t xml:space="preserve">Day </w:t>
      </w:r>
      <w:r w:rsidRPr="00615018">
        <w:rPr>
          <w:rFonts w:ascii="Verdana" w:hAnsi="Verdana"/>
          <w:b/>
          <w:color w:val="000080"/>
          <w:sz w:val="20"/>
          <w:szCs w:val="20"/>
          <w:lang w:val="es-ES"/>
        </w:rPr>
        <w:t xml:space="preserve">1: Belgrade - </w:t>
      </w:r>
      <w:r>
        <w:rPr>
          <w:rFonts w:ascii="Verdana" w:hAnsi="Verdana"/>
          <w:b/>
          <w:color w:val="000080"/>
          <w:sz w:val="20"/>
          <w:szCs w:val="20"/>
        </w:rPr>
        <w:t xml:space="preserve">Studenica (UNESCO) – Sopocani (UNESCO) – Novi Pazar </w:t>
      </w:r>
    </w:p>
    <w:p w:rsidR="002E78D6" w:rsidRDefault="002E78D6" w:rsidP="002E78D6">
      <w:pPr>
        <w:jc w:val="both"/>
        <w:rPr>
          <w:rFonts w:ascii="Verdana" w:hAnsi="Verdana"/>
          <w:color w:val="000080"/>
          <w:sz w:val="20"/>
          <w:szCs w:val="20"/>
          <w:lang w:val="en-US"/>
        </w:rPr>
      </w:pPr>
      <w:r>
        <w:rPr>
          <w:rFonts w:ascii="Verdana" w:hAnsi="Verdana"/>
          <w:noProof/>
          <w:color w:val="000080"/>
          <w:sz w:val="20"/>
          <w:szCs w:val="20"/>
          <w:lang w:val="en-US" w:eastAsia="en-US"/>
        </w:rPr>
        <w:drawing>
          <wp:anchor distT="0" distB="0" distL="114300" distR="114300" simplePos="0" relativeHeight="251677696" behindDoc="0" locked="0" layoutInCell="1" allowOverlap="1">
            <wp:simplePos x="0" y="0"/>
            <wp:positionH relativeFrom="column">
              <wp:posOffset>19050</wp:posOffset>
            </wp:positionH>
            <wp:positionV relativeFrom="paragraph">
              <wp:posOffset>231775</wp:posOffset>
            </wp:positionV>
            <wp:extent cx="3505200" cy="4124325"/>
            <wp:effectExtent l="19050" t="0" r="0" b="0"/>
            <wp:wrapSquare wrapText="bothSides"/>
            <wp:docPr id="19" name="Picture 19" descr="studen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denica2"/>
                    <pic:cNvPicPr>
                      <a:picLocks noChangeAspect="1" noChangeArrowheads="1"/>
                    </pic:cNvPicPr>
                  </pic:nvPicPr>
                  <pic:blipFill>
                    <a:blip r:embed="rId7" cstate="print"/>
                    <a:srcRect/>
                    <a:stretch>
                      <a:fillRect/>
                    </a:stretch>
                  </pic:blipFill>
                  <pic:spPr bwMode="auto">
                    <a:xfrm>
                      <a:off x="0" y="0"/>
                      <a:ext cx="3505200" cy="4124325"/>
                    </a:xfrm>
                    <a:prstGeom prst="rect">
                      <a:avLst/>
                    </a:prstGeom>
                    <a:noFill/>
                    <a:ln w="9525">
                      <a:noFill/>
                      <a:miter lim="800000"/>
                      <a:headEnd/>
                      <a:tailEnd/>
                    </a:ln>
                  </pic:spPr>
                </pic:pic>
              </a:graphicData>
            </a:graphic>
          </wp:anchor>
        </w:drawing>
      </w:r>
      <w:r>
        <w:rPr>
          <w:rFonts w:ascii="Verdana" w:hAnsi="Verdana"/>
          <w:color w:val="000080"/>
          <w:sz w:val="20"/>
          <w:szCs w:val="20"/>
          <w:lang w:val="en-US"/>
        </w:rPr>
        <w:t xml:space="preserve">Early morning we will leave Belgrade and go south. We will drive along river Ibar, </w:t>
      </w:r>
      <w:r>
        <w:rPr>
          <w:rFonts w:ascii="Verdana" w:hAnsi="Verdana"/>
          <w:color w:val="000080"/>
          <w:sz w:val="20"/>
          <w:szCs w:val="20"/>
        </w:rPr>
        <w:t xml:space="preserve">trough beautiful countryside to the </w:t>
      </w:r>
      <w:r w:rsidRPr="002E78D6">
        <w:rPr>
          <w:rFonts w:ascii="Verdana" w:hAnsi="Verdana"/>
          <w:color w:val="000080"/>
          <w:sz w:val="20"/>
          <w:szCs w:val="20"/>
        </w:rPr>
        <w:t>Monastery Studenica</w:t>
      </w:r>
      <w:r>
        <w:rPr>
          <w:rFonts w:ascii="Verdana" w:hAnsi="Verdana"/>
          <w:color w:val="000080"/>
          <w:sz w:val="20"/>
          <w:szCs w:val="20"/>
        </w:rPr>
        <w:t xml:space="preserve"> (UNESCO site), founded by </w:t>
      </w:r>
      <w:r>
        <w:rPr>
          <w:rFonts w:ascii="Verdana" w:hAnsi="Verdana"/>
          <w:i/>
          <w:color w:val="000080"/>
          <w:sz w:val="20"/>
          <w:szCs w:val="20"/>
        </w:rPr>
        <w:t>Stefan Nemanja</w:t>
      </w:r>
      <w:r>
        <w:rPr>
          <w:rFonts w:ascii="Verdana" w:hAnsi="Verdana"/>
          <w:color w:val="000080"/>
          <w:sz w:val="20"/>
          <w:szCs w:val="20"/>
        </w:rPr>
        <w:t xml:space="preserve">. This is considered to be the crowning achievement of medieval culture and art in Serbia. The monastic complex consists of the fascinating Church of the Virgin (1183 - 1196), the Church of SS Joachim and Anne (also known as the King's Church) and the Church of St. Nicholas, a simple single-nave building. The monastery circle contains monuments raised over a period of 130 years, and several Serbian rulers had a hand in their construction. At the start of this period, the young Serbian feudal state under </w:t>
      </w:r>
      <w:r w:rsidRPr="002E78D6">
        <w:rPr>
          <w:rFonts w:ascii="Verdana" w:hAnsi="Verdana"/>
          <w:color w:val="000080"/>
          <w:sz w:val="20"/>
          <w:szCs w:val="20"/>
        </w:rPr>
        <w:t>Stefan Nemanja</w:t>
      </w:r>
      <w:r>
        <w:rPr>
          <w:rFonts w:ascii="Verdana" w:hAnsi="Verdana"/>
          <w:color w:val="000080"/>
          <w:sz w:val="20"/>
          <w:szCs w:val="20"/>
        </w:rPr>
        <w:t xml:space="preserve"> was consolidating its independence, and by </w:t>
      </w:r>
      <w:r w:rsidRPr="002E78D6">
        <w:rPr>
          <w:rFonts w:ascii="Verdana" w:hAnsi="Verdana"/>
          <w:color w:val="000080"/>
          <w:sz w:val="20"/>
          <w:szCs w:val="20"/>
        </w:rPr>
        <w:t>King Milutin's</w:t>
      </w:r>
      <w:r>
        <w:rPr>
          <w:rFonts w:ascii="Verdana" w:hAnsi="Verdana"/>
          <w:color w:val="000080"/>
          <w:sz w:val="20"/>
          <w:szCs w:val="20"/>
        </w:rPr>
        <w:t xml:space="preserve"> reign it had reached the height of its political, cultural and economic power. The strengthening of the medieval state and of its ruler's might is naturally reflected in these monuments.</w:t>
      </w:r>
      <w:r>
        <w:rPr>
          <w:rFonts w:ascii="Verdana" w:hAnsi="Verdana"/>
          <w:color w:val="000080"/>
          <w:sz w:val="20"/>
          <w:szCs w:val="20"/>
          <w:lang w:val="en-US"/>
        </w:rPr>
        <w:t xml:space="preserve"> </w:t>
      </w:r>
    </w:p>
    <w:p w:rsidR="002E78D6" w:rsidRPr="002E78D6" w:rsidRDefault="002E78D6" w:rsidP="002E78D6">
      <w:pPr>
        <w:jc w:val="both"/>
        <w:rPr>
          <w:rFonts w:ascii="Verdana" w:hAnsi="Verdana"/>
          <w:color w:val="000080"/>
          <w:sz w:val="20"/>
          <w:szCs w:val="20"/>
          <w:lang w:val="en-US"/>
        </w:rPr>
      </w:pPr>
      <w:r>
        <w:rPr>
          <w:rFonts w:ascii="Verdana" w:hAnsi="Verdana"/>
          <w:color w:val="000080"/>
          <w:sz w:val="20"/>
          <w:szCs w:val="20"/>
          <w:lang w:val="en-US"/>
        </w:rPr>
        <w:t xml:space="preserve">We will have lunch in the Monastery </w:t>
      </w:r>
    </w:p>
    <w:p w:rsidR="002E78D6" w:rsidRDefault="002E78D6" w:rsidP="002E78D6">
      <w:pPr>
        <w:pStyle w:val="NormalWeb"/>
        <w:spacing w:before="0" w:beforeAutospacing="0" w:after="0" w:afterAutospacing="0"/>
        <w:jc w:val="both"/>
        <w:rPr>
          <w:rStyle w:val="Strong"/>
          <w:rFonts w:ascii="Verdana" w:hAnsi="Verdana" w:cs="Arial"/>
          <w:color w:val="000080"/>
          <w:sz w:val="20"/>
        </w:rPr>
      </w:pPr>
      <w:r>
        <w:rPr>
          <w:rFonts w:ascii="Verdana" w:hAnsi="Verdana" w:cs="Arial"/>
          <w:color w:val="000080"/>
          <w:sz w:val="20"/>
        </w:rPr>
        <w:t xml:space="preserve">After short drive south we will visit one of the most treasured sacral buildings of the </w:t>
      </w:r>
      <w:r>
        <w:rPr>
          <w:rStyle w:val="Emphasis"/>
          <w:rFonts w:ascii="Verdana" w:hAnsi="Verdana" w:cs="Arial"/>
          <w:i w:val="0"/>
          <w:iCs w:val="0"/>
          <w:color w:val="000080"/>
          <w:sz w:val="20"/>
        </w:rPr>
        <w:t>Nemanjić</w:t>
      </w:r>
      <w:r>
        <w:rPr>
          <w:rFonts w:ascii="Verdana" w:hAnsi="Verdana" w:cs="Arial"/>
          <w:color w:val="000080"/>
          <w:sz w:val="20"/>
        </w:rPr>
        <w:t xml:space="preserve"> era, the </w:t>
      </w:r>
      <w:r>
        <w:rPr>
          <w:rStyle w:val="Emphasis"/>
          <w:rFonts w:ascii="Verdana" w:hAnsi="Verdana" w:cs="Arial"/>
          <w:i w:val="0"/>
          <w:iCs w:val="0"/>
          <w:color w:val="000080"/>
          <w:sz w:val="20"/>
        </w:rPr>
        <w:t>Monastery Sopoćani</w:t>
      </w:r>
      <w:r>
        <w:rPr>
          <w:rFonts w:ascii="Verdana" w:hAnsi="Verdana" w:cs="Arial"/>
          <w:color w:val="000080"/>
          <w:sz w:val="20"/>
        </w:rPr>
        <w:t xml:space="preserve">. It is an endowment of King Uroš from the 13th century, and its mural painting ranks among the most magnificent and beautiful in European medieval art. The monumentality of </w:t>
      </w:r>
      <w:r>
        <w:rPr>
          <w:rStyle w:val="Emphasis"/>
          <w:rFonts w:ascii="Verdana" w:hAnsi="Verdana" w:cs="Arial"/>
          <w:i w:val="0"/>
          <w:iCs w:val="0"/>
          <w:color w:val="000080"/>
          <w:sz w:val="20"/>
        </w:rPr>
        <w:t>Sopoćani</w:t>
      </w:r>
      <w:r>
        <w:rPr>
          <w:rFonts w:ascii="Verdana" w:hAnsi="Verdana" w:cs="Arial"/>
          <w:color w:val="000080"/>
          <w:sz w:val="20"/>
        </w:rPr>
        <w:t xml:space="preserve"> frescos, the harmony of colors, and the refinement of expression were all responsible for being granted a place on UNESCO’s World Heritage list. Dinner will be in the hotel. </w:t>
      </w:r>
      <w:r>
        <w:rPr>
          <w:rFonts w:ascii="Verdana" w:hAnsi="Verdana" w:cs="Arial"/>
          <w:color w:val="000080"/>
          <w:sz w:val="20"/>
        </w:rPr>
        <w:br/>
        <w:t xml:space="preserve">Overnight in Novi Pazar: </w:t>
      </w:r>
      <w:r w:rsidRPr="001A0B5E">
        <w:rPr>
          <w:rFonts w:ascii="Verdana" w:hAnsi="Verdana" w:cs="Arial"/>
          <w:b/>
          <w:color w:val="000080"/>
          <w:sz w:val="20"/>
        </w:rPr>
        <w:t>Hotel Tadz 4*</w:t>
      </w:r>
      <w:r>
        <w:rPr>
          <w:rFonts w:ascii="Verdana" w:hAnsi="Verdana" w:cs="Arial"/>
          <w:color w:val="000080"/>
          <w:sz w:val="20"/>
        </w:rPr>
        <w:t xml:space="preserve"> </w:t>
      </w:r>
      <w:r>
        <w:rPr>
          <w:rStyle w:val="Strong"/>
          <w:rFonts w:ascii="Verdana" w:hAnsi="Verdana" w:cs="Arial"/>
          <w:color w:val="000080"/>
          <w:sz w:val="20"/>
        </w:rPr>
        <w:t>(L, D)</w:t>
      </w:r>
    </w:p>
    <w:p w:rsidR="002E78D6" w:rsidRDefault="002E78D6" w:rsidP="002E78D6">
      <w:pPr>
        <w:pStyle w:val="NormalWeb"/>
        <w:spacing w:before="0" w:beforeAutospacing="0" w:after="0" w:afterAutospacing="0"/>
        <w:rPr>
          <w:rFonts w:ascii="Verdana" w:hAnsi="Verdana" w:cs="Arial"/>
          <w:color w:val="000080"/>
          <w:sz w:val="20"/>
        </w:rPr>
      </w:pPr>
    </w:p>
    <w:p w:rsidR="006150C5" w:rsidRDefault="006150C5" w:rsidP="002E78D6">
      <w:pPr>
        <w:pStyle w:val="NormalWeb"/>
        <w:spacing w:before="0" w:beforeAutospacing="0" w:after="0" w:afterAutospacing="0"/>
        <w:rPr>
          <w:rStyle w:val="Strong"/>
          <w:rFonts w:ascii="Verdana" w:hAnsi="Verdana" w:cs="Arial"/>
          <w:color w:val="000080"/>
          <w:sz w:val="20"/>
        </w:rPr>
      </w:pPr>
    </w:p>
    <w:p w:rsidR="006150C5" w:rsidRDefault="006150C5" w:rsidP="002E78D6">
      <w:pPr>
        <w:pStyle w:val="NormalWeb"/>
        <w:spacing w:before="0" w:beforeAutospacing="0" w:after="0" w:afterAutospacing="0"/>
        <w:rPr>
          <w:rStyle w:val="Strong"/>
          <w:rFonts w:ascii="Verdana" w:hAnsi="Verdana" w:cs="Arial"/>
          <w:color w:val="000080"/>
          <w:sz w:val="20"/>
        </w:rPr>
      </w:pPr>
    </w:p>
    <w:p w:rsidR="006150C5" w:rsidRDefault="006150C5" w:rsidP="002E78D6">
      <w:pPr>
        <w:pStyle w:val="NormalWeb"/>
        <w:spacing w:before="0" w:beforeAutospacing="0" w:after="0" w:afterAutospacing="0"/>
        <w:rPr>
          <w:rStyle w:val="Strong"/>
          <w:rFonts w:ascii="Verdana" w:hAnsi="Verdana" w:cs="Arial"/>
          <w:color w:val="000080"/>
          <w:sz w:val="20"/>
        </w:rPr>
      </w:pPr>
    </w:p>
    <w:p w:rsidR="00615018" w:rsidRDefault="00615018">
      <w:pPr>
        <w:spacing w:after="200" w:line="276" w:lineRule="auto"/>
        <w:rPr>
          <w:rStyle w:val="Strong"/>
          <w:rFonts w:ascii="Verdana" w:hAnsi="Verdana" w:cs="Arial"/>
          <w:color w:val="000080"/>
          <w:sz w:val="20"/>
          <w:lang w:val="es-ES" w:eastAsia="en-US"/>
        </w:rPr>
      </w:pPr>
      <w:r>
        <w:rPr>
          <w:rStyle w:val="Strong"/>
          <w:rFonts w:ascii="Verdana" w:hAnsi="Verdana" w:cs="Arial"/>
          <w:color w:val="000080"/>
          <w:sz w:val="20"/>
          <w:lang w:val="es-ES"/>
        </w:rPr>
        <w:br w:type="page"/>
      </w:r>
    </w:p>
    <w:p w:rsidR="00F210ED" w:rsidRDefault="00F210ED" w:rsidP="002E78D6">
      <w:pPr>
        <w:pStyle w:val="NormalWeb"/>
        <w:spacing w:before="0" w:beforeAutospacing="0" w:after="0" w:afterAutospacing="0"/>
        <w:rPr>
          <w:rStyle w:val="Strong"/>
          <w:rFonts w:ascii="Verdana" w:hAnsi="Verdana" w:cs="Arial"/>
          <w:color w:val="000080"/>
          <w:sz w:val="20"/>
          <w:lang w:val="es-ES"/>
        </w:rPr>
      </w:pPr>
    </w:p>
    <w:p w:rsidR="002E78D6" w:rsidRPr="00615018" w:rsidRDefault="002E78D6" w:rsidP="002E78D6">
      <w:pPr>
        <w:pStyle w:val="NormalWeb"/>
        <w:spacing w:before="0" w:beforeAutospacing="0" w:after="0" w:afterAutospacing="0"/>
        <w:rPr>
          <w:rStyle w:val="Strong"/>
          <w:rFonts w:ascii="Verdana" w:hAnsi="Verdana" w:cs="Arial"/>
          <w:color w:val="000080"/>
          <w:sz w:val="20"/>
          <w:lang w:val="es-ES"/>
        </w:rPr>
      </w:pPr>
      <w:r w:rsidRPr="00615018">
        <w:rPr>
          <w:rStyle w:val="Strong"/>
          <w:rFonts w:ascii="Verdana" w:hAnsi="Verdana" w:cs="Arial"/>
          <w:color w:val="000080"/>
          <w:sz w:val="20"/>
          <w:lang w:val="es-ES"/>
        </w:rPr>
        <w:t>Day 2: Novi Pazar – (KOSOVO) Decani (UNECSO) – Pec (UNESCO) – Pristina  - Gracanica (UNESCO)  - Belgrade (</w:t>
      </w:r>
      <w:proofErr w:type="gramStart"/>
      <w:r w:rsidRPr="00615018">
        <w:rPr>
          <w:rStyle w:val="Strong"/>
          <w:rFonts w:ascii="Verdana" w:hAnsi="Verdana" w:cs="Arial"/>
          <w:color w:val="000080"/>
          <w:sz w:val="20"/>
          <w:lang w:val="es-ES"/>
        </w:rPr>
        <w:t>SERBIA )</w:t>
      </w:r>
      <w:proofErr w:type="gramEnd"/>
      <w:r w:rsidRPr="00615018">
        <w:rPr>
          <w:rStyle w:val="Strong"/>
          <w:rFonts w:ascii="Verdana" w:hAnsi="Verdana" w:cs="Arial"/>
          <w:color w:val="000080"/>
          <w:sz w:val="20"/>
          <w:lang w:val="es-ES"/>
        </w:rPr>
        <w:t xml:space="preserve"> </w:t>
      </w:r>
    </w:p>
    <w:p w:rsidR="002E78D6" w:rsidRDefault="002E78D6" w:rsidP="002E78D6">
      <w:pPr>
        <w:pStyle w:val="NormalWeb"/>
        <w:spacing w:before="0" w:beforeAutospacing="0" w:after="0" w:afterAutospacing="0"/>
        <w:rPr>
          <w:rFonts w:ascii="Verdana" w:hAnsi="Verdana" w:cs="Arial"/>
          <w:color w:val="000080"/>
          <w:sz w:val="20"/>
        </w:rPr>
      </w:pPr>
      <w:r>
        <w:rPr>
          <w:rFonts w:ascii="Verdana" w:hAnsi="Verdana" w:cs="Arial"/>
          <w:color w:val="000080"/>
          <w:sz w:val="20"/>
        </w:rPr>
        <w:t xml:space="preserve">Leaving Novi Pazar in the morning we will drive south towards Kosovo. Crossing the border, we will drive through Kosovska Mitrovica and northern parts of the region mostly inhabited by Serbs. </w:t>
      </w:r>
    </w:p>
    <w:p w:rsidR="006150C5" w:rsidRDefault="002E78D6" w:rsidP="006150C5">
      <w:pPr>
        <w:pStyle w:val="NormalWeb"/>
        <w:spacing w:before="0" w:beforeAutospacing="0" w:after="0" w:afterAutospacing="0"/>
        <w:jc w:val="both"/>
        <w:rPr>
          <w:rFonts w:ascii="Verdana" w:hAnsi="Verdana" w:cs="Arial"/>
          <w:color w:val="000080"/>
          <w:sz w:val="20"/>
        </w:rPr>
      </w:pPr>
      <w:r>
        <w:rPr>
          <w:rFonts w:ascii="Verdana" w:hAnsi="Verdana"/>
          <w:color w:val="000080"/>
          <w:sz w:val="20"/>
        </w:rPr>
        <w:t xml:space="preserve">The Monasteries of the region of Kosovo and Metohija are of exceptional value. In the late middle Ages, this region was the center of the Serbian State and the Church. The most monumental building in medieval Serbia is the church devoted to Christ the Pantocrator at </w:t>
      </w:r>
      <w:r>
        <w:rPr>
          <w:rStyle w:val="Emphasis"/>
          <w:rFonts w:ascii="Verdana" w:hAnsi="Verdana"/>
          <w:i w:val="0"/>
          <w:iCs w:val="0"/>
          <w:color w:val="000080"/>
          <w:sz w:val="20"/>
        </w:rPr>
        <w:t>Dečani Monastery</w:t>
      </w:r>
      <w:r>
        <w:rPr>
          <w:rFonts w:ascii="Verdana" w:hAnsi="Verdana"/>
          <w:color w:val="000080"/>
          <w:sz w:val="20"/>
        </w:rPr>
        <w:t xml:space="preserve">. King Stefan Dečanski initiated its building, while his son, the famous Emperor </w:t>
      </w:r>
      <w:r>
        <w:rPr>
          <w:rStyle w:val="Emphasis"/>
          <w:rFonts w:ascii="Verdana" w:hAnsi="Verdana"/>
          <w:i w:val="0"/>
          <w:iCs w:val="0"/>
          <w:color w:val="000080"/>
          <w:sz w:val="20"/>
        </w:rPr>
        <w:t>Stefan Dušan</w:t>
      </w:r>
      <w:r>
        <w:rPr>
          <w:rFonts w:ascii="Verdana" w:hAnsi="Verdana"/>
          <w:color w:val="000080"/>
          <w:sz w:val="20"/>
        </w:rPr>
        <w:t xml:space="preserve"> completed the work of </w:t>
      </w:r>
      <w:r w:rsidR="006150C5">
        <w:rPr>
          <w:rFonts w:ascii="Verdana" w:hAnsi="Verdana"/>
          <w:noProof/>
          <w:color w:val="000080"/>
          <w:sz w:val="20"/>
        </w:rPr>
        <w:drawing>
          <wp:anchor distT="0" distB="0" distL="114300" distR="114300" simplePos="0" relativeHeight="251678720" behindDoc="0" locked="0" layoutInCell="1" allowOverlap="1">
            <wp:simplePos x="0" y="0"/>
            <wp:positionH relativeFrom="column">
              <wp:posOffset>19050</wp:posOffset>
            </wp:positionH>
            <wp:positionV relativeFrom="paragraph">
              <wp:posOffset>95250</wp:posOffset>
            </wp:positionV>
            <wp:extent cx="2908300" cy="4295775"/>
            <wp:effectExtent l="19050" t="0" r="6350" b="0"/>
            <wp:wrapSquare wrapText="bothSides"/>
            <wp:docPr id="2" name="Picture 23" descr="grac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canica"/>
                    <pic:cNvPicPr>
                      <a:picLocks noChangeAspect="1" noChangeArrowheads="1"/>
                    </pic:cNvPicPr>
                  </pic:nvPicPr>
                  <pic:blipFill>
                    <a:blip r:embed="rId8" cstate="print"/>
                    <a:srcRect/>
                    <a:stretch>
                      <a:fillRect/>
                    </a:stretch>
                  </pic:blipFill>
                  <pic:spPr bwMode="auto">
                    <a:xfrm>
                      <a:off x="0" y="0"/>
                      <a:ext cx="2908300" cy="4295775"/>
                    </a:xfrm>
                    <a:prstGeom prst="rect">
                      <a:avLst/>
                    </a:prstGeom>
                    <a:noFill/>
                    <a:ln w="9525">
                      <a:noFill/>
                      <a:miter lim="800000"/>
                      <a:headEnd/>
                      <a:tailEnd/>
                    </a:ln>
                  </pic:spPr>
                </pic:pic>
              </a:graphicData>
            </a:graphic>
          </wp:anchor>
        </w:drawing>
      </w:r>
      <w:r>
        <w:rPr>
          <w:rFonts w:ascii="Verdana" w:hAnsi="Verdana"/>
          <w:color w:val="000080"/>
          <w:sz w:val="20"/>
        </w:rPr>
        <w:t xml:space="preserve">his father in the 13th century. Dečani church boasts the richest and best preserved sculpture in the Romanesque-Gothic style, a lavish portal, and decorative windows. It bears witness to the regal origins of the Nemanjić’s and the rulers’ families of the founders. What makes this monastery exceptional is also its treasury, a safekeeping of precious old icons and other objects of superb value. The monastery is on the UNESCO World Heritage List. Next on our way will be the Patriarchate of Peć. The complex stands on its own in this area with its four churches. The oldest, dedicated to the Holy Apostles, was built in the mid 13th century, while the last one, devoted to St. Nicholas, dates back to the first half of the 14th century. The Patriarchate of Peć plays a major role in the Church and State history of Serbia. </w:t>
      </w:r>
      <w:r>
        <w:rPr>
          <w:rFonts w:ascii="Verdana" w:hAnsi="Verdana"/>
          <w:color w:val="000080"/>
          <w:sz w:val="20"/>
        </w:rPr>
        <w:br/>
      </w:r>
      <w:r>
        <w:rPr>
          <w:rFonts w:ascii="Verdana" w:hAnsi="Verdana" w:cs="Arial"/>
          <w:color w:val="000080"/>
          <w:sz w:val="20"/>
        </w:rPr>
        <w:t xml:space="preserve">We will </w:t>
      </w:r>
      <w:r w:rsidR="006150C5">
        <w:rPr>
          <w:rFonts w:ascii="Verdana" w:hAnsi="Verdana" w:cs="Arial"/>
          <w:color w:val="000080"/>
          <w:sz w:val="20"/>
        </w:rPr>
        <w:t xml:space="preserve">stop for a lunch in the old town of Pec.  We will </w:t>
      </w:r>
      <w:r>
        <w:rPr>
          <w:rFonts w:ascii="Verdana" w:hAnsi="Verdana" w:cs="Arial"/>
          <w:color w:val="000080"/>
          <w:sz w:val="20"/>
        </w:rPr>
        <w:t xml:space="preserve">continue our tour by driving </w:t>
      </w:r>
      <w:r w:rsidR="006150C5">
        <w:rPr>
          <w:rFonts w:ascii="Verdana" w:hAnsi="Verdana" w:cs="Arial"/>
          <w:color w:val="000080"/>
          <w:sz w:val="20"/>
        </w:rPr>
        <w:t xml:space="preserve">to the capital of Kosovo – Pristina. We will have a panoramic tour of the town. </w:t>
      </w:r>
    </w:p>
    <w:p w:rsidR="006150C5" w:rsidRPr="00AE7A53" w:rsidRDefault="006150C5" w:rsidP="006150C5">
      <w:pPr>
        <w:pStyle w:val="NormalWeb"/>
        <w:spacing w:before="0" w:beforeAutospacing="0" w:after="0" w:afterAutospacing="0"/>
        <w:jc w:val="both"/>
        <w:rPr>
          <w:rFonts w:ascii="Verdana" w:hAnsi="Verdana"/>
          <w:color w:val="000080"/>
          <w:sz w:val="20"/>
          <w:szCs w:val="20"/>
        </w:rPr>
      </w:pPr>
      <w:r>
        <w:rPr>
          <w:rFonts w:ascii="Verdana" w:hAnsi="Verdana"/>
          <w:color w:val="000080"/>
          <w:sz w:val="20"/>
          <w:szCs w:val="20"/>
        </w:rPr>
        <w:t>O</w:t>
      </w:r>
      <w:r w:rsidRPr="00AE7A53">
        <w:rPr>
          <w:rFonts w:ascii="Verdana" w:hAnsi="Verdana"/>
          <w:color w:val="000080"/>
          <w:sz w:val="20"/>
          <w:szCs w:val="20"/>
        </w:rPr>
        <w:t xml:space="preserve">ur </w:t>
      </w:r>
      <w:r>
        <w:rPr>
          <w:rFonts w:ascii="Verdana" w:hAnsi="Verdana"/>
          <w:color w:val="000080"/>
          <w:sz w:val="20"/>
          <w:szCs w:val="20"/>
        </w:rPr>
        <w:t xml:space="preserve">last visit today </w:t>
      </w:r>
      <w:r w:rsidRPr="00AE7A53">
        <w:rPr>
          <w:rFonts w:ascii="Verdana" w:hAnsi="Verdana"/>
          <w:color w:val="000080"/>
          <w:sz w:val="20"/>
          <w:szCs w:val="20"/>
        </w:rPr>
        <w:t>will be the Monastery Gračanica, with its monastery church devoted to Annunciation. The monastery was an endowment of King Milutin and was built in the early 14</w:t>
      </w:r>
      <w:r w:rsidRPr="00AE7A53">
        <w:rPr>
          <w:rFonts w:ascii="Verdana" w:hAnsi="Verdana"/>
          <w:color w:val="000080"/>
          <w:sz w:val="20"/>
          <w:szCs w:val="20"/>
          <w:vertAlign w:val="superscript"/>
        </w:rPr>
        <w:t>th</w:t>
      </w:r>
      <w:r w:rsidRPr="00AE7A53">
        <w:rPr>
          <w:rFonts w:ascii="Verdana" w:hAnsi="Verdana"/>
          <w:color w:val="000080"/>
          <w:sz w:val="20"/>
          <w:szCs w:val="20"/>
        </w:rPr>
        <w:t xml:space="preserve"> century. Its architectural structure represents the apex of Serbian building that followed in the spirit of Byzantine tradition. This monastery stands apart as a work of harmonious proportions and extraordinary beauty and as such made its way to UNESCO list of World Heritage. </w:t>
      </w:r>
    </w:p>
    <w:p w:rsidR="006150C5" w:rsidRDefault="006150C5" w:rsidP="006150C5">
      <w:pPr>
        <w:pStyle w:val="NormalWeb"/>
        <w:spacing w:before="0" w:beforeAutospacing="0" w:after="0" w:afterAutospacing="0"/>
        <w:jc w:val="both"/>
        <w:rPr>
          <w:rStyle w:val="Strong"/>
          <w:rFonts w:ascii="Verdana" w:hAnsi="Verdana" w:cs="Arial"/>
          <w:color w:val="000080"/>
          <w:sz w:val="20"/>
        </w:rPr>
      </w:pPr>
      <w:r>
        <w:rPr>
          <w:rFonts w:ascii="Verdana" w:hAnsi="Verdana" w:cs="Arial"/>
          <w:color w:val="000080"/>
          <w:sz w:val="20"/>
        </w:rPr>
        <w:t xml:space="preserve">After visit we will cross the border back to Serbia and drive to Belgrade. We will arrive back to Belgrade late in the evening. </w:t>
      </w:r>
      <w:r>
        <w:rPr>
          <w:rStyle w:val="Strong"/>
          <w:rFonts w:ascii="Verdana" w:hAnsi="Verdana" w:cs="Arial"/>
          <w:color w:val="000080"/>
          <w:sz w:val="20"/>
        </w:rPr>
        <w:t>(B, L)</w:t>
      </w:r>
    </w:p>
    <w:p w:rsidR="006150C5" w:rsidRDefault="006150C5" w:rsidP="006150C5">
      <w:pPr>
        <w:pStyle w:val="NormalWeb"/>
        <w:spacing w:before="0" w:beforeAutospacing="0" w:after="0" w:afterAutospacing="0"/>
        <w:jc w:val="both"/>
        <w:rPr>
          <w:rFonts w:ascii="Verdana" w:hAnsi="Verdana" w:cs="Arial"/>
          <w:color w:val="000080"/>
          <w:sz w:val="20"/>
        </w:rPr>
      </w:pPr>
    </w:p>
    <w:p w:rsidR="00B44536" w:rsidRPr="00615018" w:rsidRDefault="00B44536" w:rsidP="00B44536">
      <w:pPr>
        <w:jc w:val="both"/>
        <w:rPr>
          <w:rFonts w:ascii="Verdana" w:hAnsi="Verdana"/>
          <w:b/>
          <w:color w:val="000080"/>
          <w:sz w:val="20"/>
          <w:szCs w:val="20"/>
          <w:lang w:val="es-ES"/>
        </w:rPr>
      </w:pPr>
    </w:p>
    <w:p w:rsidR="000D3F34" w:rsidRDefault="000D3F34" w:rsidP="00B44536">
      <w:pPr>
        <w:jc w:val="both"/>
        <w:rPr>
          <w:rFonts w:ascii="Verdana" w:hAnsi="Verdana"/>
          <w:b/>
          <w:color w:val="000080"/>
          <w:sz w:val="20"/>
          <w:szCs w:val="20"/>
          <w:lang w:val="en-US"/>
        </w:rPr>
      </w:pPr>
    </w:p>
    <w:p w:rsidR="00B44536" w:rsidRPr="00EB694E" w:rsidRDefault="00B44536" w:rsidP="00B44536">
      <w:pPr>
        <w:jc w:val="center"/>
        <w:rPr>
          <w:rFonts w:ascii="Verdana" w:hAnsi="Verdana"/>
          <w:b/>
          <w:color w:val="000080"/>
          <w:sz w:val="20"/>
          <w:szCs w:val="20"/>
        </w:rPr>
      </w:pPr>
      <w:r w:rsidRPr="00EB694E">
        <w:rPr>
          <w:rFonts w:ascii="Verdana" w:hAnsi="Verdana"/>
          <w:b/>
          <w:color w:val="000080"/>
          <w:sz w:val="20"/>
          <w:szCs w:val="20"/>
        </w:rPr>
        <w:t xml:space="preserve">B - </w:t>
      </w:r>
      <w:r>
        <w:rPr>
          <w:rFonts w:ascii="Verdana" w:hAnsi="Verdana"/>
          <w:b/>
          <w:color w:val="000080"/>
          <w:sz w:val="20"/>
          <w:szCs w:val="20"/>
        </w:rPr>
        <w:t>B</w:t>
      </w:r>
      <w:r w:rsidRPr="00EB694E">
        <w:rPr>
          <w:rFonts w:ascii="Verdana" w:hAnsi="Verdana"/>
          <w:b/>
          <w:color w:val="000080"/>
          <w:sz w:val="20"/>
          <w:szCs w:val="20"/>
        </w:rPr>
        <w:t xml:space="preserve">reakfast     L – </w:t>
      </w:r>
      <w:r>
        <w:rPr>
          <w:rFonts w:ascii="Verdana" w:hAnsi="Verdana"/>
          <w:b/>
          <w:color w:val="000080"/>
          <w:sz w:val="20"/>
          <w:szCs w:val="20"/>
        </w:rPr>
        <w:t>L</w:t>
      </w:r>
      <w:r w:rsidRPr="00EB694E">
        <w:rPr>
          <w:rFonts w:ascii="Verdana" w:hAnsi="Verdana"/>
          <w:b/>
          <w:color w:val="000080"/>
          <w:sz w:val="20"/>
          <w:szCs w:val="20"/>
        </w:rPr>
        <w:t xml:space="preserve">unch       D – </w:t>
      </w:r>
      <w:r>
        <w:rPr>
          <w:rFonts w:ascii="Verdana" w:hAnsi="Verdana"/>
          <w:b/>
          <w:color w:val="000080"/>
          <w:sz w:val="20"/>
          <w:szCs w:val="20"/>
        </w:rPr>
        <w:t>D</w:t>
      </w:r>
      <w:r w:rsidRPr="00EB694E">
        <w:rPr>
          <w:rFonts w:ascii="Verdana" w:hAnsi="Verdana"/>
          <w:b/>
          <w:color w:val="000080"/>
          <w:sz w:val="20"/>
          <w:szCs w:val="20"/>
        </w:rPr>
        <w:t>inner</w:t>
      </w:r>
    </w:p>
    <w:p w:rsidR="00B44536" w:rsidRDefault="00B44536" w:rsidP="00B44536"/>
    <w:p w:rsidR="00B44536" w:rsidRDefault="00B44536" w:rsidP="00B44536">
      <w:pPr>
        <w:rPr>
          <w:rFonts w:ascii="Verdana" w:hAnsi="Verdana"/>
          <w:color w:val="FF0000"/>
          <w:sz w:val="20"/>
          <w:szCs w:val="20"/>
          <w:lang w:val="en-US"/>
        </w:rPr>
      </w:pPr>
    </w:p>
    <w:p w:rsidR="006150C5" w:rsidRDefault="006150C5" w:rsidP="00B44536">
      <w:pPr>
        <w:rPr>
          <w:rFonts w:ascii="Verdana" w:hAnsi="Verdana"/>
          <w:color w:val="FF0000"/>
          <w:sz w:val="20"/>
          <w:szCs w:val="20"/>
          <w:lang w:val="en-US"/>
        </w:rPr>
      </w:pPr>
    </w:p>
    <w:p w:rsidR="00B44536" w:rsidRDefault="00B44536" w:rsidP="003C2A12">
      <w:pPr>
        <w:rPr>
          <w:rFonts w:ascii="Verdana" w:hAnsi="Verdana"/>
          <w:b/>
          <w:color w:val="FF0000"/>
          <w:sz w:val="20"/>
          <w:szCs w:val="20"/>
          <w:lang w:val="en-US"/>
        </w:rPr>
      </w:pPr>
      <w:r w:rsidRPr="007E4EEC">
        <w:rPr>
          <w:rFonts w:ascii="Verdana" w:hAnsi="Verdana"/>
          <w:b/>
          <w:color w:val="FF0000"/>
          <w:sz w:val="20"/>
          <w:szCs w:val="20"/>
        </w:rPr>
        <w:t xml:space="preserve">Including </w:t>
      </w:r>
      <w:r>
        <w:rPr>
          <w:rFonts w:ascii="Verdana" w:hAnsi="Verdana"/>
          <w:b/>
          <w:color w:val="FF0000"/>
          <w:sz w:val="20"/>
          <w:szCs w:val="20"/>
        </w:rPr>
        <w:t xml:space="preserve">private transportation by </w:t>
      </w:r>
      <w:r w:rsidR="006150C5">
        <w:rPr>
          <w:rFonts w:ascii="Verdana" w:hAnsi="Verdana"/>
          <w:b/>
          <w:color w:val="FF0000"/>
          <w:sz w:val="20"/>
          <w:szCs w:val="20"/>
          <w:lang w:val="en-US"/>
        </w:rPr>
        <w:t xml:space="preserve">bus, </w:t>
      </w:r>
      <w:r>
        <w:rPr>
          <w:rFonts w:ascii="Verdana" w:hAnsi="Verdana"/>
          <w:b/>
          <w:color w:val="FF0000"/>
          <w:sz w:val="20"/>
          <w:szCs w:val="20"/>
        </w:rPr>
        <w:t>1 nights accommodation</w:t>
      </w:r>
      <w:r w:rsidR="003C2A12">
        <w:rPr>
          <w:rFonts w:ascii="Verdana" w:hAnsi="Verdana"/>
          <w:b/>
          <w:color w:val="FF0000"/>
          <w:sz w:val="20"/>
          <w:szCs w:val="20"/>
          <w:lang w:val="en-US"/>
        </w:rPr>
        <w:t xml:space="preserve"> in Hotel Tadz in Novi Pazar,  </w:t>
      </w:r>
      <w:r>
        <w:rPr>
          <w:rFonts w:ascii="Verdana" w:hAnsi="Verdana"/>
          <w:b/>
          <w:color w:val="FF0000"/>
          <w:sz w:val="20"/>
          <w:szCs w:val="20"/>
        </w:rPr>
        <w:t xml:space="preserve"> 1 breakfast</w:t>
      </w:r>
      <w:r w:rsidR="003C2A12">
        <w:rPr>
          <w:rFonts w:ascii="Verdana" w:hAnsi="Verdana"/>
          <w:b/>
          <w:color w:val="FF0000"/>
          <w:sz w:val="20"/>
          <w:szCs w:val="20"/>
          <w:lang w:val="en-US"/>
        </w:rPr>
        <w:t xml:space="preserve"> </w:t>
      </w:r>
      <w:r w:rsidR="00615018">
        <w:rPr>
          <w:rFonts w:ascii="Verdana" w:hAnsi="Verdana"/>
          <w:b/>
          <w:color w:val="FF0000"/>
          <w:sz w:val="20"/>
          <w:szCs w:val="20"/>
        </w:rPr>
        <w:t xml:space="preserve">, </w:t>
      </w:r>
      <w:r w:rsidR="003C2A12">
        <w:rPr>
          <w:rFonts w:ascii="Verdana" w:hAnsi="Verdana"/>
          <w:b/>
          <w:color w:val="FF0000"/>
          <w:sz w:val="20"/>
          <w:szCs w:val="20"/>
          <w:lang w:val="en-US"/>
        </w:rPr>
        <w:t>1</w:t>
      </w:r>
      <w:r>
        <w:rPr>
          <w:rFonts w:ascii="Verdana" w:hAnsi="Verdana"/>
          <w:b/>
          <w:color w:val="FF0000"/>
          <w:sz w:val="20"/>
          <w:szCs w:val="20"/>
        </w:rPr>
        <w:t xml:space="preserve"> dinner, </w:t>
      </w:r>
      <w:r w:rsidR="003C2A12">
        <w:rPr>
          <w:rFonts w:ascii="Verdana" w:hAnsi="Verdana"/>
          <w:b/>
          <w:color w:val="FF0000"/>
          <w:sz w:val="20"/>
          <w:szCs w:val="20"/>
          <w:lang w:val="en-US"/>
        </w:rPr>
        <w:t xml:space="preserve">2 lunches, </w:t>
      </w:r>
      <w:r>
        <w:rPr>
          <w:rFonts w:ascii="Verdana" w:hAnsi="Verdana"/>
          <w:b/>
          <w:color w:val="FF0000"/>
          <w:sz w:val="20"/>
          <w:szCs w:val="20"/>
        </w:rPr>
        <w:t>English speaking guide, all entrances</w:t>
      </w:r>
      <w:r w:rsidR="003C2A12">
        <w:rPr>
          <w:rFonts w:ascii="Verdana" w:hAnsi="Verdana"/>
          <w:b/>
          <w:color w:val="FF0000"/>
          <w:sz w:val="20"/>
          <w:szCs w:val="20"/>
          <w:lang w:val="en-US"/>
        </w:rPr>
        <w:t xml:space="preserve"> </w:t>
      </w:r>
    </w:p>
    <w:p w:rsidR="003C2A12" w:rsidRDefault="003C2A12" w:rsidP="003C2A12">
      <w:pPr>
        <w:rPr>
          <w:rFonts w:ascii="Verdana" w:hAnsi="Verdana"/>
          <w:b/>
          <w:color w:val="FF0000"/>
          <w:sz w:val="20"/>
          <w:szCs w:val="20"/>
          <w:lang w:val="en-US"/>
        </w:rPr>
      </w:pPr>
    </w:p>
    <w:p w:rsidR="003C2A12" w:rsidRDefault="003C2A12" w:rsidP="003C2A12">
      <w:pPr>
        <w:rPr>
          <w:rFonts w:ascii="Verdana" w:hAnsi="Verdana"/>
          <w:b/>
          <w:color w:val="FF0000"/>
          <w:sz w:val="20"/>
          <w:szCs w:val="20"/>
          <w:lang w:val="en-US"/>
        </w:rPr>
      </w:pPr>
    </w:p>
    <w:p w:rsidR="003C2A12" w:rsidRDefault="003C2A12" w:rsidP="003C2A12">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p>
    <w:p w:rsidR="003C2A12" w:rsidRDefault="003C2A12" w:rsidP="003C2A12">
      <w:pPr>
        <w:rPr>
          <w:rFonts w:ascii="Verdana" w:hAnsi="Verdana"/>
          <w:b/>
          <w:color w:val="FF0000"/>
          <w:sz w:val="20"/>
          <w:szCs w:val="20"/>
          <w:lang w:val="en-US"/>
        </w:rPr>
      </w:pPr>
    </w:p>
    <w:p w:rsidR="003C2A12" w:rsidRDefault="003C2A12" w:rsidP="003C2A12">
      <w:pPr>
        <w:rPr>
          <w:rFonts w:ascii="Verdana" w:hAnsi="Verdana"/>
          <w:b/>
          <w:color w:val="FF0000"/>
          <w:sz w:val="20"/>
          <w:szCs w:val="20"/>
          <w:lang w:val="en-US"/>
        </w:rPr>
      </w:pPr>
      <w:r>
        <w:rPr>
          <w:rFonts w:ascii="Verdana" w:hAnsi="Verdana"/>
          <w:b/>
          <w:color w:val="FF0000"/>
          <w:sz w:val="20"/>
          <w:szCs w:val="20"/>
          <w:lang w:val="en-US"/>
        </w:rPr>
        <w:t xml:space="preserve">Price: </w:t>
      </w:r>
      <w:r w:rsidR="00615018">
        <w:rPr>
          <w:rFonts w:ascii="Verdana" w:hAnsi="Verdana"/>
          <w:b/>
          <w:color w:val="FF0000"/>
          <w:sz w:val="20"/>
          <w:szCs w:val="20"/>
          <w:lang w:val="en-US"/>
        </w:rPr>
        <w:t>295</w:t>
      </w:r>
      <w:r>
        <w:rPr>
          <w:rFonts w:ascii="Verdana" w:hAnsi="Verdana"/>
          <w:b/>
          <w:color w:val="FF0000"/>
          <w:sz w:val="20"/>
          <w:szCs w:val="20"/>
          <w:lang w:val="en-US"/>
        </w:rPr>
        <w:t xml:space="preserve">.00 EUR per person in twin room </w:t>
      </w:r>
    </w:p>
    <w:p w:rsidR="003C2A12" w:rsidRDefault="003C2A12" w:rsidP="003C2A12">
      <w:pPr>
        <w:rPr>
          <w:rFonts w:ascii="Verdana" w:hAnsi="Verdana"/>
          <w:b/>
          <w:color w:val="FF0000"/>
          <w:sz w:val="20"/>
          <w:szCs w:val="20"/>
          <w:lang w:val="en-US"/>
        </w:rPr>
      </w:pPr>
      <w:r>
        <w:rPr>
          <w:rFonts w:ascii="Verdana" w:hAnsi="Verdana"/>
          <w:b/>
          <w:color w:val="FF0000"/>
          <w:sz w:val="20"/>
          <w:szCs w:val="20"/>
          <w:lang w:val="en-US"/>
        </w:rPr>
        <w:t xml:space="preserve">Single Supplement: 15.00 EUR </w:t>
      </w:r>
    </w:p>
    <w:p w:rsidR="003C2A12" w:rsidRDefault="003C2A12" w:rsidP="003C2A12">
      <w:pPr>
        <w:rPr>
          <w:rFonts w:ascii="Verdana" w:hAnsi="Verdana"/>
          <w:b/>
          <w:color w:val="FF0000"/>
          <w:sz w:val="20"/>
          <w:szCs w:val="20"/>
          <w:lang w:val="en-US"/>
        </w:rPr>
      </w:pPr>
    </w:p>
    <w:p w:rsidR="003C2A12" w:rsidRDefault="003C2A12" w:rsidP="003C2A12">
      <w:pPr>
        <w:rPr>
          <w:rFonts w:ascii="Verdana" w:hAnsi="Verdana"/>
          <w:b/>
          <w:color w:val="FF0000"/>
          <w:sz w:val="20"/>
          <w:szCs w:val="20"/>
          <w:lang w:val="en-US"/>
        </w:rPr>
      </w:pPr>
    </w:p>
    <w:p w:rsidR="003C2A12" w:rsidRDefault="003C2A12" w:rsidP="003C2A12">
      <w:pPr>
        <w:rPr>
          <w:rFonts w:ascii="Verdana" w:hAnsi="Verdana"/>
          <w:b/>
          <w:color w:val="FF0000"/>
          <w:sz w:val="20"/>
          <w:szCs w:val="20"/>
        </w:rPr>
      </w:pPr>
    </w:p>
    <w:p w:rsidR="00526FB1" w:rsidRDefault="00B44536" w:rsidP="00B44536">
      <w:pPr>
        <w:jc w:val="center"/>
        <w:rPr>
          <w:rFonts w:ascii="Verdana" w:hAnsi="Verdana"/>
          <w:b/>
          <w:color w:val="FF0000"/>
          <w:sz w:val="20"/>
          <w:szCs w:val="20"/>
          <w:lang w:val="en-US"/>
        </w:rPr>
      </w:pPr>
      <w:r>
        <w:rPr>
          <w:rFonts w:cs="Arial"/>
          <w:color w:val="FF0000"/>
          <w:sz w:val="20"/>
          <w:szCs w:val="20"/>
        </w:rPr>
        <w:t>All hotels are carefully chosen for their character or best central location or they are simply the only option at certain destinations. All of them can be changed on a request. The categories mentioned by the hotel names are according to the local standards and sometimes do not reflect to Western standards</w:t>
      </w:r>
    </w:p>
    <w:p w:rsidR="00526FB1" w:rsidRDefault="00526FB1" w:rsidP="00963322">
      <w:pPr>
        <w:jc w:val="center"/>
        <w:rPr>
          <w:rFonts w:ascii="Verdana" w:hAnsi="Verdana"/>
          <w:b/>
          <w:color w:val="FF0000"/>
          <w:sz w:val="20"/>
          <w:szCs w:val="20"/>
          <w:lang w:val="en-US"/>
        </w:rPr>
      </w:pPr>
    </w:p>
    <w:p w:rsidR="00526FB1" w:rsidRDefault="00526FB1" w:rsidP="00963322">
      <w:pPr>
        <w:jc w:val="center"/>
        <w:rPr>
          <w:rFonts w:ascii="Verdana" w:hAnsi="Verdana"/>
          <w:b/>
          <w:color w:val="FF0000"/>
          <w:sz w:val="20"/>
          <w:szCs w:val="20"/>
          <w:lang w:val="en-US"/>
        </w:rPr>
      </w:pPr>
    </w:p>
    <w:p w:rsidR="00526FB1" w:rsidRPr="00526FB1" w:rsidRDefault="00526FB1" w:rsidP="00963322">
      <w:pPr>
        <w:jc w:val="center"/>
        <w:rPr>
          <w:rFonts w:ascii="Verdana" w:hAnsi="Verdana"/>
          <w:b/>
          <w:color w:val="FF0000"/>
          <w:sz w:val="20"/>
          <w:szCs w:val="20"/>
          <w:lang w:val="en-US"/>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Default="00422187" w:rsidP="00422187">
      <w:pPr>
        <w:jc w:val="center"/>
        <w:rPr>
          <w:rFonts w:ascii="Verdana" w:hAnsi="Verdana"/>
          <w:b/>
          <w:color w:val="000080"/>
          <w:sz w:val="16"/>
          <w:szCs w:val="16"/>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p>
    <w:sectPr w:rsidR="00422187" w:rsidSect="005A67A4">
      <w:pgSz w:w="11906" w:h="16838"/>
      <w:pgMar w:top="540" w:right="74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E4"/>
    <w:rsid w:val="00007C21"/>
    <w:rsid w:val="000141DE"/>
    <w:rsid w:val="0003079C"/>
    <w:rsid w:val="00036BA3"/>
    <w:rsid w:val="0004195F"/>
    <w:rsid w:val="000576AB"/>
    <w:rsid w:val="00097FEC"/>
    <w:rsid w:val="000B5145"/>
    <w:rsid w:val="000D3F34"/>
    <w:rsid w:val="000E6E2B"/>
    <w:rsid w:val="001214CB"/>
    <w:rsid w:val="001434FF"/>
    <w:rsid w:val="00150B6F"/>
    <w:rsid w:val="001728E6"/>
    <w:rsid w:val="0017484F"/>
    <w:rsid w:val="0018348A"/>
    <w:rsid w:val="001A3D77"/>
    <w:rsid w:val="001A3E1D"/>
    <w:rsid w:val="001B6B57"/>
    <w:rsid w:val="001C254C"/>
    <w:rsid w:val="00206C67"/>
    <w:rsid w:val="00237988"/>
    <w:rsid w:val="00263653"/>
    <w:rsid w:val="00265275"/>
    <w:rsid w:val="00273F71"/>
    <w:rsid w:val="00295CD8"/>
    <w:rsid w:val="002A3573"/>
    <w:rsid w:val="002C12A1"/>
    <w:rsid w:val="002E1C19"/>
    <w:rsid w:val="002E78D6"/>
    <w:rsid w:val="00311143"/>
    <w:rsid w:val="00346901"/>
    <w:rsid w:val="00382874"/>
    <w:rsid w:val="00395FBE"/>
    <w:rsid w:val="003A6D33"/>
    <w:rsid w:val="003A7B43"/>
    <w:rsid w:val="003B16D1"/>
    <w:rsid w:val="003C0609"/>
    <w:rsid w:val="003C2A12"/>
    <w:rsid w:val="003C5F35"/>
    <w:rsid w:val="00400517"/>
    <w:rsid w:val="004069C6"/>
    <w:rsid w:val="00417244"/>
    <w:rsid w:val="00422187"/>
    <w:rsid w:val="00424690"/>
    <w:rsid w:val="00443705"/>
    <w:rsid w:val="00480EF7"/>
    <w:rsid w:val="004819D5"/>
    <w:rsid w:val="00484997"/>
    <w:rsid w:val="004A5C15"/>
    <w:rsid w:val="004D3E17"/>
    <w:rsid w:val="005024D4"/>
    <w:rsid w:val="0050533B"/>
    <w:rsid w:val="00505351"/>
    <w:rsid w:val="005164C0"/>
    <w:rsid w:val="00524D51"/>
    <w:rsid w:val="00526FB1"/>
    <w:rsid w:val="00547EAF"/>
    <w:rsid w:val="00554F1E"/>
    <w:rsid w:val="00567797"/>
    <w:rsid w:val="005913F1"/>
    <w:rsid w:val="005A1165"/>
    <w:rsid w:val="005A5399"/>
    <w:rsid w:val="005A58A7"/>
    <w:rsid w:val="005C2139"/>
    <w:rsid w:val="005C4120"/>
    <w:rsid w:val="005F098D"/>
    <w:rsid w:val="005F6309"/>
    <w:rsid w:val="00615018"/>
    <w:rsid w:val="006150C5"/>
    <w:rsid w:val="006517E7"/>
    <w:rsid w:val="0069657A"/>
    <w:rsid w:val="0069726E"/>
    <w:rsid w:val="006D2BE1"/>
    <w:rsid w:val="006D6E37"/>
    <w:rsid w:val="006E6496"/>
    <w:rsid w:val="0071786F"/>
    <w:rsid w:val="00726A31"/>
    <w:rsid w:val="00730344"/>
    <w:rsid w:val="0075465B"/>
    <w:rsid w:val="00760F59"/>
    <w:rsid w:val="007637DF"/>
    <w:rsid w:val="007670C5"/>
    <w:rsid w:val="0078289C"/>
    <w:rsid w:val="00794BCF"/>
    <w:rsid w:val="007A5693"/>
    <w:rsid w:val="007A56CB"/>
    <w:rsid w:val="007B0118"/>
    <w:rsid w:val="007D0F21"/>
    <w:rsid w:val="00802951"/>
    <w:rsid w:val="00831096"/>
    <w:rsid w:val="008356B7"/>
    <w:rsid w:val="00840330"/>
    <w:rsid w:val="008576C5"/>
    <w:rsid w:val="00863D3B"/>
    <w:rsid w:val="008A46CE"/>
    <w:rsid w:val="008C6EAE"/>
    <w:rsid w:val="008D3716"/>
    <w:rsid w:val="008D4A02"/>
    <w:rsid w:val="008E5681"/>
    <w:rsid w:val="008F56E6"/>
    <w:rsid w:val="009134FD"/>
    <w:rsid w:val="0092266C"/>
    <w:rsid w:val="00925C0E"/>
    <w:rsid w:val="00944959"/>
    <w:rsid w:val="00963322"/>
    <w:rsid w:val="0097344C"/>
    <w:rsid w:val="009968E3"/>
    <w:rsid w:val="0099778F"/>
    <w:rsid w:val="009D4578"/>
    <w:rsid w:val="009D6F8E"/>
    <w:rsid w:val="009D711B"/>
    <w:rsid w:val="009E2144"/>
    <w:rsid w:val="00A562B7"/>
    <w:rsid w:val="00A71278"/>
    <w:rsid w:val="00A74ABB"/>
    <w:rsid w:val="00A74FC0"/>
    <w:rsid w:val="00AA31C0"/>
    <w:rsid w:val="00AC40BD"/>
    <w:rsid w:val="00AC507F"/>
    <w:rsid w:val="00AE153F"/>
    <w:rsid w:val="00AF5985"/>
    <w:rsid w:val="00B06333"/>
    <w:rsid w:val="00B067B7"/>
    <w:rsid w:val="00B206D4"/>
    <w:rsid w:val="00B34B04"/>
    <w:rsid w:val="00B442D9"/>
    <w:rsid w:val="00B44536"/>
    <w:rsid w:val="00B54658"/>
    <w:rsid w:val="00B72423"/>
    <w:rsid w:val="00B761E6"/>
    <w:rsid w:val="00B8719E"/>
    <w:rsid w:val="00BA39BD"/>
    <w:rsid w:val="00BC2B0A"/>
    <w:rsid w:val="00BD5B47"/>
    <w:rsid w:val="00BE5086"/>
    <w:rsid w:val="00BF0227"/>
    <w:rsid w:val="00BF2ECA"/>
    <w:rsid w:val="00BF41AE"/>
    <w:rsid w:val="00BF4EE4"/>
    <w:rsid w:val="00BF6DA1"/>
    <w:rsid w:val="00C04837"/>
    <w:rsid w:val="00C139EB"/>
    <w:rsid w:val="00C41CF3"/>
    <w:rsid w:val="00C93A59"/>
    <w:rsid w:val="00C9501C"/>
    <w:rsid w:val="00CD6731"/>
    <w:rsid w:val="00CE1350"/>
    <w:rsid w:val="00CF3502"/>
    <w:rsid w:val="00CF5FAF"/>
    <w:rsid w:val="00D27862"/>
    <w:rsid w:val="00D37A90"/>
    <w:rsid w:val="00D52C09"/>
    <w:rsid w:val="00D52F47"/>
    <w:rsid w:val="00DA7C00"/>
    <w:rsid w:val="00DB022C"/>
    <w:rsid w:val="00DC05D0"/>
    <w:rsid w:val="00DC316B"/>
    <w:rsid w:val="00DC58C7"/>
    <w:rsid w:val="00DE0F1B"/>
    <w:rsid w:val="00E13C48"/>
    <w:rsid w:val="00E30B43"/>
    <w:rsid w:val="00E33E06"/>
    <w:rsid w:val="00E45FDF"/>
    <w:rsid w:val="00E518A4"/>
    <w:rsid w:val="00E55474"/>
    <w:rsid w:val="00E74403"/>
    <w:rsid w:val="00E80150"/>
    <w:rsid w:val="00E81FF8"/>
    <w:rsid w:val="00E9273E"/>
    <w:rsid w:val="00EE0957"/>
    <w:rsid w:val="00F03DF1"/>
    <w:rsid w:val="00F11A8D"/>
    <w:rsid w:val="00F20976"/>
    <w:rsid w:val="00F210ED"/>
    <w:rsid w:val="00F24597"/>
    <w:rsid w:val="00F3266F"/>
    <w:rsid w:val="00F346C4"/>
    <w:rsid w:val="00F73176"/>
    <w:rsid w:val="00F92FF6"/>
    <w:rsid w:val="00FA3846"/>
    <w:rsid w:val="00FB3874"/>
    <w:rsid w:val="00FD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 w:type="paragraph" w:styleId="BodyText2">
    <w:name w:val="Body Text 2"/>
    <w:basedOn w:val="Normal"/>
    <w:link w:val="BodyText2Char"/>
    <w:uiPriority w:val="99"/>
    <w:semiHidden/>
    <w:unhideWhenUsed/>
    <w:rsid w:val="00B44536"/>
    <w:pPr>
      <w:spacing w:after="120" w:line="480" w:lineRule="auto"/>
    </w:pPr>
  </w:style>
  <w:style w:type="character" w:customStyle="1" w:styleId="BodyText2Char">
    <w:name w:val="Body Text 2 Char"/>
    <w:basedOn w:val="DefaultParagraphFont"/>
    <w:link w:val="BodyText2"/>
    <w:uiPriority w:val="99"/>
    <w:semiHidden/>
    <w:rsid w:val="00B44536"/>
    <w:rPr>
      <w:rFonts w:ascii="Arial" w:eastAsia="Times New Roman" w:hAnsi="Arial" w:cs="MS Shell Dlg"/>
      <w:sz w:val="24"/>
      <w:szCs w:val="24"/>
      <w:lang w:val="el-GR" w:eastAsia="el-GR"/>
    </w:rPr>
  </w:style>
  <w:style w:type="character" w:styleId="Strong">
    <w:name w:val="Strong"/>
    <w:basedOn w:val="DefaultParagraphFont"/>
    <w:uiPriority w:val="22"/>
    <w:qFormat/>
    <w:rsid w:val="00B44536"/>
    <w:rPr>
      <w:b/>
      <w:bCs/>
    </w:rPr>
  </w:style>
  <w:style w:type="character" w:styleId="Emphasis">
    <w:name w:val="Emphasis"/>
    <w:basedOn w:val="DefaultParagraphFont"/>
    <w:uiPriority w:val="20"/>
    <w:qFormat/>
    <w:rsid w:val="002E78D6"/>
    <w:rPr>
      <w:i/>
      <w:iCs/>
    </w:rPr>
  </w:style>
</w:styles>
</file>

<file path=word/webSettings.xml><?xml version="1.0" encoding="utf-8"?>
<w:webSettings xmlns:r="http://schemas.openxmlformats.org/officeDocument/2006/relationships" xmlns:w="http://schemas.openxmlformats.org/wordprocessingml/2006/main">
  <w:divs>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C15C-8109-41C2-B876-988D5CA0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5</cp:revision>
  <dcterms:created xsi:type="dcterms:W3CDTF">2016-09-01T10:43:00Z</dcterms:created>
  <dcterms:modified xsi:type="dcterms:W3CDTF">2016-09-05T07:27:00Z</dcterms:modified>
</cp:coreProperties>
</file>